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427" w:lineRule="auto"/>
        <w:ind w:left="1756" w:right="1617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-132714</wp:posOffset>
            </wp:positionH>
            <wp:positionV relativeFrom="paragraph">
              <wp:posOffset>0</wp:posOffset>
            </wp:positionV>
            <wp:extent cx="1351280" cy="760730"/>
            <wp:effectExtent b="0" l="0" r="0" t="0"/>
            <wp:wrapSquare wrapText="bothSides" distB="0" distT="0" distL="114935" distR="114935"/>
            <wp:docPr id="18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7607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before="427" w:lineRule="auto"/>
        <w:ind w:left="1756" w:right="1617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427" w:lineRule="auto"/>
        <w:ind w:left="1756" w:right="1617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REGULAMIN KONKURSU GRANTOWEGO FUNDUSZ INICJOWANIA ROZWOJU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427" w:lineRule="auto"/>
        <w:ind w:left="1756" w:right="1617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8 edycja 2022 </w:t>
      </w:r>
    </w:p>
    <w:p w:rsidR="00000000" w:rsidDel="00000000" w:rsidP="00000000" w:rsidRDefault="00000000" w:rsidRPr="00000000" w14:paraId="00000005">
      <w:pPr>
        <w:widowControl w:val="0"/>
        <w:spacing w:before="408" w:lineRule="auto"/>
        <w:ind w:right="-40"/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I</w:t>
        <w:br w:type="textWrapping"/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Preambuła </w:t>
      </w:r>
    </w:p>
    <w:p w:rsidR="00000000" w:rsidDel="00000000" w:rsidP="00000000" w:rsidRDefault="00000000" w:rsidRPr="00000000" w14:paraId="00000006">
      <w:pPr>
        <w:widowControl w:val="0"/>
        <w:spacing w:before="292" w:lineRule="auto"/>
        <w:ind w:left="120" w:right="-19" w:firstLine="0"/>
        <w:jc w:val="both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Fundusz Inicjowania Rozwoju powstał z inicjatywy międzysektorowego partnerstwa </w:t>
        <w:br w:type="textWrapping"/>
        <w:t xml:space="preserve">dla wzmacniania zrównoważonego rozwoju w województwie pomorskim poprzez budowanie współpracy międzysektorowej. Fundusz wspiera najlepsze pomorskie partnerstwa międzysektorowe od 2014 roku. </w:t>
      </w:r>
    </w:p>
    <w:p w:rsidR="00000000" w:rsidDel="00000000" w:rsidP="00000000" w:rsidRDefault="00000000" w:rsidRPr="00000000" w14:paraId="00000007">
      <w:pPr>
        <w:widowControl w:val="0"/>
        <w:spacing w:before="292" w:lineRule="auto"/>
        <w:ind w:right="-40"/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II </w:t>
        <w:br w:type="textWrapping"/>
        <w:t xml:space="preserve">Zasady Ogólne </w:t>
      </w:r>
    </w:p>
    <w:p w:rsidR="00000000" w:rsidDel="00000000" w:rsidP="00000000" w:rsidRDefault="00000000" w:rsidRPr="00000000" w14:paraId="00000008">
      <w:pPr>
        <w:widowControl w:val="0"/>
        <w:spacing w:before="288" w:lineRule="auto"/>
        <w:ind w:left="120" w:right="-19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1. Regulamin Konkursu Grantowego Funduszu Inicjowania Rozwoju zwany dalej ​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„Regulaminem”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określa ogólne zasady uczestnictwa w Konkursie Grantowym Fundusz Inicjowania Rozwoju, zwanym dalej „Konkursem”. </w:t>
      </w:r>
    </w:p>
    <w:p w:rsidR="00000000" w:rsidDel="00000000" w:rsidP="00000000" w:rsidRDefault="00000000" w:rsidRPr="00000000" w14:paraId="00000009">
      <w:pPr>
        <w:widowControl w:val="0"/>
        <w:spacing w:before="292" w:lineRule="auto"/>
        <w:ind w:left="120" w:right="-19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2. Grant ​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Funduszu Inicjowania Rozwoju – zwany dalej „Grantem FIR” to świadczenie pieniężne, w wysokości do 25.000 zł,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przekazywane na realizację projektu międzysektorowego, spełniającego cele Funduszu Grantowego FIR i zgodnego z Regulaminem przedmiotowego Konkursu o przyznanie Grantu FIR. </w:t>
      </w:r>
    </w:p>
    <w:p w:rsidR="00000000" w:rsidDel="00000000" w:rsidP="00000000" w:rsidRDefault="00000000" w:rsidRPr="00000000" w14:paraId="0000000A">
      <w:pPr>
        <w:widowControl w:val="0"/>
        <w:spacing w:before="292" w:lineRule="auto"/>
        <w:ind w:left="120" w:right="-19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3.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Operatorem Grantu oraz organizatorem Konkursu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jest Fundacja Inicjowania Rozwoju UP Foundation z siedzibą w Gdańsku, zwana dalej „​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Operatorem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​”. </w:t>
      </w:r>
    </w:p>
    <w:p w:rsidR="00000000" w:rsidDel="00000000" w:rsidP="00000000" w:rsidRDefault="00000000" w:rsidRPr="00000000" w14:paraId="0000000B">
      <w:pPr>
        <w:widowControl w:val="0"/>
        <w:spacing w:before="288" w:lineRule="auto"/>
        <w:ind w:left="120" w:right="-4" w:firstLine="0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4.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Partnerami Strategicznymi Funduszu w 2022 roku są: Zakłady Farmaceutyczne POLPHARMA S.A. oraz LPP S.A.,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zwani dalej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Donatorami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C">
      <w:pPr>
        <w:widowControl w:val="0"/>
        <w:spacing w:before="288" w:lineRule="auto"/>
        <w:ind w:left="120" w:right="-4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Partnerami Funduszu są: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Gdańska Fundacja Rozwoju Gospodarczego, Farm Frites Poland S.A.,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Sopockie Towarzystwo Ubezpieczeń ERGO Hestia S.A.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Gdańska Fundacja Kształcenia Menedżerów. </w:t>
      </w:r>
    </w:p>
    <w:p w:rsidR="00000000" w:rsidDel="00000000" w:rsidP="00000000" w:rsidRDefault="00000000" w:rsidRPr="00000000" w14:paraId="0000000D">
      <w:pPr>
        <w:widowControl w:val="0"/>
        <w:spacing w:before="288" w:lineRule="auto"/>
        <w:ind w:left="120" w:right="-4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6.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Patronami Funduszu są: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Urząd Marszałkowski Województwa Pomorskiego, Miasto Gdańsk, Kampania 17 Celów. </w:t>
      </w:r>
    </w:p>
    <w:p w:rsidR="00000000" w:rsidDel="00000000" w:rsidP="00000000" w:rsidRDefault="00000000" w:rsidRPr="00000000" w14:paraId="0000000E">
      <w:pPr>
        <w:widowControl w:val="0"/>
        <w:spacing w:before="288" w:lineRule="auto"/>
        <w:ind w:left="120" w:right="-4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7.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Partnerami merytorycznymi Funduszu są: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Regionalna Izba Gospodarcza Pomorza, Pracodawcy Pomorza, Pracodawcy Północy, Pomorska Izba Rzemieślnicza Małych i Średnich Przedsiębiorstw, Scalac, Polski Instytut Etyki, 2PiGroup, Agencja Rozwoju Pomorza S.A., PeRspective CSR, Regionalne Centrum Wolontariatu.  </w:t>
      </w:r>
      <w:r w:rsidDel="00000000" w:rsidR="00000000" w:rsidRPr="00000000">
        <w:rPr>
          <w:rFonts w:ascii="Montserrat" w:cs="Montserrat" w:eastAsia="Montserrat" w:hAnsi="Montserrat"/>
          <w:color w:val="0000ff"/>
          <w:sz w:val="20"/>
          <w:szCs w:val="20"/>
          <w:rtl w:val="0"/>
        </w:rPr>
        <w:br w:type="textWrapping"/>
      </w:r>
      <w:r w:rsidDel="00000000" w:rsidR="00000000" w:rsidRPr="00000000">
        <w:rPr>
          <w:rFonts w:ascii="Montserrat" w:cs="Montserrat" w:eastAsia="Montserrat" w:hAnsi="Montserrat"/>
          <w:b w:val="1"/>
          <w:color w:val="0000ff"/>
          <w:sz w:val="20"/>
          <w:szCs w:val="20"/>
          <w:rtl w:val="0"/>
        </w:rPr>
        <w:br w:type="textWrapping"/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. Konkurs jest organizowany raz w roku. O terminach naboru Operator informuje na stronie internetowej: http://www.forumrozwoju.org.pl </w:t>
      </w:r>
    </w:p>
    <w:p w:rsidR="00000000" w:rsidDel="00000000" w:rsidP="00000000" w:rsidRDefault="00000000" w:rsidRPr="00000000" w14:paraId="0000000F">
      <w:pPr>
        <w:widowControl w:val="0"/>
        <w:spacing w:before="288" w:lineRule="auto"/>
        <w:ind w:left="120" w:right="-9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9. W Konkursie mogą brać udział wyłącznie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partnerstwa ​międzysektorowe („dalej: „Partnerstwo”, „partnerstwo międzysektorowe”),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​które zobowiązują się do realizacji wspólnego projektu (inicjatywy) po uzyskaniu dofinansowania w ramach Konkursu.  </w:t>
      </w:r>
    </w:p>
    <w:p w:rsidR="00000000" w:rsidDel="00000000" w:rsidP="00000000" w:rsidRDefault="00000000" w:rsidRPr="00000000" w14:paraId="00000010">
      <w:pPr>
        <w:widowControl w:val="0"/>
        <w:spacing w:before="288" w:lineRule="auto"/>
        <w:ind w:left="120" w:right="-19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10.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Partnerstwo międzysektorowe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​– to partnerstwo, które składa się z: min. 1 podmiotu sektora publicznego, 1 podmiotu sektora prywatnego oraz 1 podmiotu pozarządowego zwanego dalej Wnioskodawcą. </w:t>
      </w:r>
    </w:p>
    <w:p w:rsidR="00000000" w:rsidDel="00000000" w:rsidP="00000000" w:rsidRDefault="00000000" w:rsidRPr="00000000" w14:paraId="00000011">
      <w:pPr>
        <w:widowControl w:val="0"/>
        <w:spacing w:before="288" w:lineRule="auto"/>
        <w:ind w:left="120" w:right="-19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11. ​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Podmiotem sektora publicznego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jest podmiot, którego organem założycielskim, wspólnikiem, udziałowcem lub akcjonariuszem jest jednostka sektora finansów publicznych w rozumieniu ustawy z dnia 27 sierpnia 2009 r. o finansach publicznych lub te jednostki. </w:t>
      </w:r>
    </w:p>
    <w:p w:rsidR="00000000" w:rsidDel="00000000" w:rsidP="00000000" w:rsidRDefault="00000000" w:rsidRPr="00000000" w14:paraId="00000012">
      <w:pPr>
        <w:widowControl w:val="0"/>
        <w:spacing w:before="427" w:lineRule="auto"/>
        <w:ind w:left="120" w:right="-9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12. ​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Podmiotem sektora prywatnego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są wszystkie te podmioty, które nie są podmiotami sektora publicznego lub organizacjami pozarządowymi w rozumieniu ustawy o działalności pożytku publicznego i o wolontariacie lub podmiotami, o których mowa w art. 3 ust 3 tej ustawy.</w:t>
      </w:r>
    </w:p>
    <w:p w:rsidR="00000000" w:rsidDel="00000000" w:rsidP="00000000" w:rsidRDefault="00000000" w:rsidRPr="00000000" w14:paraId="00000013">
      <w:pPr>
        <w:widowControl w:val="0"/>
        <w:spacing w:before="427" w:lineRule="auto"/>
        <w:ind w:left="120" w:right="-9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13.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Podmiotem sektora pozarządowego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jest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organizacja pozarządowa lub podmiot prawny wymieniony w art. 3 ust. 3 Ustawy z dnia 24 kwietnia 2003 r. o Działalności Pożytku Publicznego i o Wolontariacie. </w:t>
      </w:r>
    </w:p>
    <w:p w:rsidR="00000000" w:rsidDel="00000000" w:rsidP="00000000" w:rsidRDefault="00000000" w:rsidRPr="00000000" w14:paraId="00000014">
      <w:pPr>
        <w:widowControl w:val="0"/>
        <w:spacing w:before="427" w:lineRule="auto"/>
        <w:ind w:left="120" w:right="-9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14.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Wszystkie podmioty biorące udział w Konkursie wymienione w pkt. 10 muszą mieć siedzibę i prowadzić działalność na terenie Województwa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Pomorskiego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widowControl w:val="0"/>
        <w:spacing w:before="292" w:lineRule="auto"/>
        <w:ind w:left="120" w:right="-24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15.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W Konkursie Wnioskodawcami nie mogą być: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line="360" w:lineRule="auto"/>
        <w:ind w:left="1440" w:hanging="360"/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osoby fizyczne oraz podmioty nieposiadające osobowości prawnej,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line="360" w:lineRule="auto"/>
        <w:ind w:left="1440" w:hanging="360"/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podmioty komercyjne (tj.: przedsiębiorstwa, spółki prawa handlowego),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line="360" w:lineRule="auto"/>
        <w:ind w:left="1440" w:hanging="360"/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kościoły i instytucje wyznaniowe,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line="360" w:lineRule="auto"/>
        <w:ind w:left="1440" w:hanging="360"/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laureaci  edycji 2021  Funduszu Inicjowania Rozwoju.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292" w:lineRule="auto"/>
        <w:ind w:left="120" w:right="-24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16. Łączna wartość wszystkich przyznanych grantów dla wniosków składanych w bieżącym Konkursie wynosi maksymalnie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​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128 500,00 zł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(słownie: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sto dwadzieścia osiem tysięcy pięćset złotych 00/100).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292" w:lineRule="auto"/>
        <w:ind w:left="120" w:right="-24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17. Ostateczna wysokość przyznanego w Konkursie grantu może się różnić od wnioskowanej kwoty w zależności od decyzji Komisji, o której mowa w części ​VI ​Regulaminu. </w:t>
      </w:r>
    </w:p>
    <w:p w:rsidR="00000000" w:rsidDel="00000000" w:rsidP="00000000" w:rsidRDefault="00000000" w:rsidRPr="00000000" w14:paraId="0000001C">
      <w:pPr>
        <w:widowControl w:val="0"/>
        <w:spacing w:before="288" w:lineRule="auto"/>
        <w:ind w:left="120" w:right="10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18. Operator zastrzega sobie możliwość nie przyznania pełnej kwoty, o której mowa w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pkt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widowControl w:val="0"/>
        <w:spacing w:before="288" w:lineRule="auto"/>
        <w:ind w:left="120" w:right="10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18. Wszystkie inicjatywy, którym zostanie przyznany grant zostaną włączone do programu wsparcia merytorycznego -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Akceleratora Innowacji Międzysektorowych.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W ramach Akceleratora, partnerstwa międzysektorowe otrzymają wsparcie dopasowane do potrzeb danego partnerstwa. Mogą otrzymać m.in. opiekę mentora, wsparcie w utworzeniu planu rozwoju inicjatywy, możliwość skorzystania z indywidualnych oraz grupowych konsultacji w obszarach związanych z finansowaniem inicjatywy, komunikacją działań, wzmocnieniem relacji międzysektorowych, aspektami prawnymi, czy strategią organizacji.</w:t>
      </w:r>
    </w:p>
    <w:p w:rsidR="00000000" w:rsidDel="00000000" w:rsidP="00000000" w:rsidRDefault="00000000" w:rsidRPr="00000000" w14:paraId="0000001E">
      <w:pPr>
        <w:widowControl w:val="0"/>
        <w:spacing w:before="288" w:lineRule="auto"/>
        <w:ind w:left="120" w:right="100" w:firstLine="0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19. Projekty, na realizację których partnerstwa międzysektorowe otrzymają grant, powinny być realizowane w okresie od dnia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1.01.2023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​ roku do dnia ​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30.11.2023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​roku​.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widowControl w:val="0"/>
        <w:spacing w:before="288" w:lineRule="auto"/>
        <w:ind w:right="-40"/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III Cel Konkursu </w:t>
      </w:r>
    </w:p>
    <w:p w:rsidR="00000000" w:rsidDel="00000000" w:rsidP="00000000" w:rsidRDefault="00000000" w:rsidRPr="00000000" w14:paraId="00000020">
      <w:pPr>
        <w:widowControl w:val="0"/>
        <w:spacing w:before="292" w:lineRule="auto"/>
        <w:ind w:left="120" w:right="-19" w:firstLine="0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1. Celem Konkursu jest wybór oraz wsparcie finansowe i merytoryczne najlepszych pomorskich inicjatyw międzysektorowych, przyczyniających się do realnej zmiany społeczno-gospodarczej w środowisku lokalnym bądź w skali całego województwa pomorskiego. </w:t>
        <w:br w:type="textWrapping"/>
        <w:br w:type="textWrapping"/>
        <w:t xml:space="preserve">2. Partnerstwo, jako cel nadrzędny Funduszu Inicjowania Rozwoju i przedmiotowego Konkursu to wartość, która przekłuta w działanie pozwala odpowiadać na ważne wyzwania społeczne i gospodarcze. Pozwala mierzyć się z problemami w sposób bardziej optymalny i efektywny, uwzględniający różne perspektywy. Bez Partnerstw dzisiejszy świat - lokalny, regionalny czy globalny jest skazany na wiele zagrożeń.</w:t>
      </w:r>
    </w:p>
    <w:p w:rsidR="00000000" w:rsidDel="00000000" w:rsidP="00000000" w:rsidRDefault="00000000" w:rsidRPr="00000000" w14:paraId="00000021">
      <w:pPr>
        <w:widowControl w:val="0"/>
        <w:spacing w:before="292" w:lineRule="auto"/>
        <w:ind w:left="120" w:right="-19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3. W 2022 roku wspierane będą inicjatywy angażujące różnych interesariuszy życia społecznego, publicznego i biznesu - organizacji pozarządowych, firm i instytucji publicznych do działań na rzecz zrównoważonego rozwoju.</w:t>
      </w:r>
    </w:p>
    <w:p w:rsidR="00000000" w:rsidDel="00000000" w:rsidP="00000000" w:rsidRDefault="00000000" w:rsidRPr="00000000" w14:paraId="00000022">
      <w:pPr>
        <w:widowControl w:val="0"/>
        <w:spacing w:before="292" w:lineRule="auto"/>
        <w:ind w:left="120" w:right="-19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4. W 2022 roku zapraszamy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Partnerstwa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aby stali się Ambasadorami zrównoważonego rozwoju poprzez wdrożenie rozwiązań pro środowiskowych oraz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w zakresie dostępności projektu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Mogą one być wdrożone zarówno na poziomie zarządzania projektem, jak i działań merytorycznych realizowanych przez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partnerstwo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Każdy wniosek, który będzie zawierał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minimum jedno rozwiązanie w obszarze pro środowiskowym i jedno w zakresie dostępności może otrzymać doda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tkowe punkty przy ocenie merytorycznej.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3">
      <w:pPr>
        <w:widowControl w:val="0"/>
        <w:spacing w:before="292" w:lineRule="auto"/>
        <w:ind w:left="120" w:right="-19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6. Konkurs jest pomorską odpowiedzią na globalną inicjatywę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17 celów zrównoważonego rozwoju (Sustainable Development Goals)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zgodnie z Agendą 2030 przyjętą przez Organizację Narodów Zjednoczonych w 2015 roku. </w:t>
      </w:r>
    </w:p>
    <w:p w:rsidR="00000000" w:rsidDel="00000000" w:rsidP="00000000" w:rsidRDefault="00000000" w:rsidRPr="00000000" w14:paraId="00000024">
      <w:pPr>
        <w:widowControl w:val="0"/>
        <w:spacing w:before="292" w:lineRule="auto"/>
        <w:ind w:left="120" w:right="-19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7. Operator zachęca uczestników Konkursu do zapoznania się ze stroną </w:t>
      </w:r>
      <w:hyperlink r:id="rId9">
        <w:r w:rsidDel="00000000" w:rsidR="00000000" w:rsidRPr="00000000">
          <w:rPr>
            <w:rFonts w:ascii="Montserrat" w:cs="Montserrat" w:eastAsia="Montserrat" w:hAnsi="Montserrat"/>
            <w:sz w:val="20"/>
            <w:szCs w:val="20"/>
            <w:u w:val="single"/>
            <w:rtl w:val="0"/>
          </w:rPr>
          <w:t xml:space="preserve">http://www.un.org.pl/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oraz </w:t>
      </w:r>
      <w:hyperlink r:id="rId10">
        <w:r w:rsidDel="00000000" w:rsidR="00000000" w:rsidRPr="00000000">
          <w:rPr>
            <w:rFonts w:ascii="Montserrat" w:cs="Montserrat" w:eastAsia="Montserrat" w:hAnsi="Montserrat"/>
            <w:sz w:val="20"/>
            <w:szCs w:val="20"/>
            <w:u w:val="single"/>
            <w:rtl w:val="0"/>
          </w:rPr>
          <w:t xml:space="preserve">https://kampania17celow.pl/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na których można znaleźć inspiracje dla inicjatyw. Warto przeanalizować poszczególne cele poprzez powiązane z nimi zadania. W przypadku wątpliwości, warto również skontaktować się z Operatorem Konkursu. </w:t>
      </w:r>
    </w:p>
    <w:p w:rsidR="00000000" w:rsidDel="00000000" w:rsidP="00000000" w:rsidRDefault="00000000" w:rsidRPr="00000000" w14:paraId="00000025">
      <w:pPr>
        <w:widowControl w:val="0"/>
        <w:spacing w:before="292" w:lineRule="auto"/>
        <w:ind w:left="120" w:right="-19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8. Jednocześnie, w Konkursie należy wziąć pod uwagę jeden lub więcej celów spośród poniższych 15 celów. Cel 16 i 17 to tak zwane “cele parasolowe”, które z założenia wzmacniają realizację pozostałych. </w:t>
      </w:r>
    </w:p>
    <w:p w:rsidR="00000000" w:rsidDel="00000000" w:rsidP="00000000" w:rsidRDefault="00000000" w:rsidRPr="00000000" w14:paraId="00000026">
      <w:pPr>
        <w:widowControl w:val="0"/>
        <w:spacing w:before="292" w:lineRule="auto"/>
        <w:ind w:left="120" w:right="-19" w:firstLine="0"/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Cele Zrównoważonego Rozwoju</w:t>
      </w:r>
    </w:p>
    <w:tbl>
      <w:tblPr>
        <w:tblStyle w:val="Table1"/>
        <w:tblW w:w="9092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.3333333333333"/>
        <w:gridCol w:w="1515.3333333333333"/>
        <w:gridCol w:w="1515.3333333333333"/>
        <w:gridCol w:w="1515.3333333333333"/>
        <w:gridCol w:w="1515.3333333333333"/>
        <w:gridCol w:w="1515.3333333333333"/>
        <w:tblGridChange w:id="0">
          <w:tblGrid>
            <w:gridCol w:w="1515.3333333333333"/>
            <w:gridCol w:w="1515.3333333333333"/>
            <w:gridCol w:w="1515.3333333333333"/>
            <w:gridCol w:w="1515.3333333333333"/>
            <w:gridCol w:w="1515.3333333333333"/>
            <w:gridCol w:w="1515.333333333333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</w:rPr>
                <w:drawing>
                  <wp:inline distB="114300" distT="114300" distL="114300" distR="114300">
                    <wp:extent cx="819150" cy="825500"/>
                    <wp:effectExtent b="0" l="0" r="0" t="0"/>
                    <wp:docPr id="23" name="image12.png"/>
                    <a:graphic>
                      <a:graphicData uri="http://schemas.openxmlformats.org/drawingml/2006/picture">
                        <pic:pic>
                          <pic:nvPicPr>
                            <pic:cNvPr id="0" name="image12.png"/>
                            <pic:cNvPicPr preferRelativeResize="0"/>
                          </pic:nvPicPr>
                          <pic:blipFill>
                            <a:blip r:embed="rId12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19150" cy="825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</w:rPr>
                <w:drawing>
                  <wp:inline distB="114300" distT="114300" distL="114300" distR="114300">
                    <wp:extent cx="819150" cy="825500"/>
                    <wp:effectExtent b="0" l="0" r="0" t="0"/>
                    <wp:docPr id="25" name="image9.png"/>
                    <a:graphic>
                      <a:graphicData uri="http://schemas.openxmlformats.org/drawingml/2006/picture">
                        <pic:pic>
                          <pic:nvPicPr>
                            <pic:cNvPr id="0" name="image9.png"/>
                            <pic:cNvPicPr preferRelativeResize="0"/>
                          </pic:nvPicPr>
                          <pic:blipFill>
                            <a:blip r:embed="rId14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19150" cy="825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</w:rPr>
                <w:drawing>
                  <wp:inline distB="114300" distT="114300" distL="114300" distR="114300">
                    <wp:extent cx="819150" cy="825500"/>
                    <wp:effectExtent b="0" l="0" r="0" t="0"/>
                    <wp:docPr id="29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16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19150" cy="825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</w:rPr>
                <w:drawing>
                  <wp:inline distB="114300" distT="114300" distL="114300" distR="114300">
                    <wp:extent cx="819150" cy="825500"/>
                    <wp:effectExtent b="0" l="0" r="0" t="0"/>
                    <wp:docPr id="26" name="image5.png"/>
                    <a:graphic>
                      <a:graphicData uri="http://schemas.openxmlformats.org/drawingml/2006/picture">
                        <pic:pic>
                          <pic:nvPicPr>
                            <pic:cNvPr id="0" name="image5.png"/>
                            <pic:cNvPicPr preferRelativeResize="0"/>
                          </pic:nvPicPr>
                          <pic:blipFill>
                            <a:blip r:embed="rId18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19150" cy="825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</w:rPr>
                <w:drawing>
                  <wp:inline distB="114300" distT="114300" distL="114300" distR="114300">
                    <wp:extent cx="819150" cy="812800"/>
                    <wp:effectExtent b="0" l="0" r="0" t="0"/>
                    <wp:docPr id="20" name="image14.png"/>
                    <a:graphic>
                      <a:graphicData uri="http://schemas.openxmlformats.org/drawingml/2006/picture">
                        <pic:pic>
                          <pic:nvPicPr>
                            <pic:cNvPr id="0" name="image14.png"/>
                            <pic:cNvPicPr preferRelativeResize="0"/>
                          </pic:nvPicPr>
                          <pic:blipFill>
                            <a:blip r:embed="rId20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19150" cy="8128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</w:rPr>
                <w:drawing>
                  <wp:inline distB="114300" distT="114300" distL="114300" distR="114300">
                    <wp:extent cx="819150" cy="812800"/>
                    <wp:effectExtent b="0" l="0" r="0" t="0"/>
                    <wp:docPr id="32" name="image11.png"/>
                    <a:graphic>
                      <a:graphicData uri="http://schemas.openxmlformats.org/drawingml/2006/picture">
                        <pic:pic>
                          <pic:nvPicPr>
                            <pic:cNvPr id="0" name="image11.png"/>
                            <pic:cNvPicPr preferRelativeResize="0"/>
                          </pic:nvPicPr>
                          <pic:blipFill>
                            <a:blip r:embed="rId22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19150" cy="8128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23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</w:rPr>
                <w:drawing>
                  <wp:inline distB="114300" distT="114300" distL="114300" distR="114300">
                    <wp:extent cx="819150" cy="812800"/>
                    <wp:effectExtent b="0" l="0" r="0" t="0"/>
                    <wp:docPr id="19" name="image15.png"/>
                    <a:graphic>
                      <a:graphicData uri="http://schemas.openxmlformats.org/drawingml/2006/picture">
                        <pic:pic>
                          <pic:nvPicPr>
                            <pic:cNvPr id="0" name="image15.png"/>
                            <pic:cNvPicPr preferRelativeResize="0"/>
                          </pic:nvPicPr>
                          <pic:blipFill>
                            <a:blip r:embed="rId24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19150" cy="8128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25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</w:rPr>
                <w:drawing>
                  <wp:inline distB="114300" distT="114300" distL="114300" distR="114300">
                    <wp:extent cx="819150" cy="812800"/>
                    <wp:effectExtent b="0" l="0" r="0" t="0"/>
                    <wp:docPr id="16" name="image16.png"/>
                    <a:graphic>
                      <a:graphicData uri="http://schemas.openxmlformats.org/drawingml/2006/picture">
                        <pic:pic>
                          <pic:nvPicPr>
                            <pic:cNvPr id="0" name="image16.png"/>
                            <pic:cNvPicPr preferRelativeResize="0"/>
                          </pic:nvPicPr>
                          <pic:blipFill>
                            <a:blip r:embed="rId26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19150" cy="8128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27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</w:rPr>
                <w:drawing>
                  <wp:inline distB="114300" distT="114300" distL="114300" distR="114300">
                    <wp:extent cx="819150" cy="812800"/>
                    <wp:effectExtent b="0" l="0" r="0" t="0"/>
                    <wp:docPr id="24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28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19150" cy="8128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29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</w:rPr>
                <w:drawing>
                  <wp:inline distB="114300" distT="114300" distL="114300" distR="114300">
                    <wp:extent cx="819150" cy="812800"/>
                    <wp:effectExtent b="0" l="0" r="0" t="0"/>
                    <wp:docPr id="17" name="image8.png"/>
                    <a:graphic>
                      <a:graphicData uri="http://schemas.openxmlformats.org/drawingml/2006/picture">
                        <pic:pic>
                          <pic:nvPicPr>
                            <pic:cNvPr id="0" name="image8.png"/>
                            <pic:cNvPicPr preferRelativeResize="0"/>
                          </pic:nvPicPr>
                          <pic:blipFill>
                            <a:blip r:embed="rId30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19150" cy="8128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31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</w:rPr>
                <w:drawing>
                  <wp:inline distB="114300" distT="114300" distL="114300" distR="114300">
                    <wp:extent cx="819150" cy="812800"/>
                    <wp:effectExtent b="0" l="0" r="0" t="0"/>
                    <wp:docPr id="21" name="image17.png"/>
                    <a:graphic>
                      <a:graphicData uri="http://schemas.openxmlformats.org/drawingml/2006/picture">
                        <pic:pic>
                          <pic:nvPicPr>
                            <pic:cNvPr id="0" name="image17.png"/>
                            <pic:cNvPicPr preferRelativeResize="0"/>
                          </pic:nvPicPr>
                          <pic:blipFill>
                            <a:blip r:embed="rId32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19150" cy="8128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33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</w:rPr>
                <w:drawing>
                  <wp:inline distB="114300" distT="114300" distL="114300" distR="114300">
                    <wp:extent cx="819150" cy="812800"/>
                    <wp:effectExtent b="0" l="0" r="0" t="0"/>
                    <wp:docPr id="28" name="image7.png"/>
                    <a:graphic>
                      <a:graphicData uri="http://schemas.openxmlformats.org/drawingml/2006/picture">
                        <pic:pic>
                          <pic:nvPicPr>
                            <pic:cNvPr id="0" name="image7.png"/>
                            <pic:cNvPicPr preferRelativeResize="0"/>
                          </pic:nvPicPr>
                          <pic:blipFill>
                            <a:blip r:embed="rId34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19150" cy="8128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35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</w:rPr>
                <w:drawing>
                  <wp:inline distB="114300" distT="114300" distL="114300" distR="114300">
                    <wp:extent cx="819150" cy="812800"/>
                    <wp:effectExtent b="0" l="0" r="0" t="0"/>
                    <wp:docPr id="22" name="image6.png"/>
                    <a:graphic>
                      <a:graphicData uri="http://schemas.openxmlformats.org/drawingml/2006/picture">
                        <pic:pic>
                          <pic:nvPicPr>
                            <pic:cNvPr id="0" name="image6.png"/>
                            <pic:cNvPicPr preferRelativeResize="0"/>
                          </pic:nvPicPr>
                          <pic:blipFill>
                            <a:blip r:embed="rId36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19150" cy="8128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37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</w:rPr>
                <w:drawing>
                  <wp:inline distB="114300" distT="114300" distL="114300" distR="114300">
                    <wp:extent cx="819150" cy="812800"/>
                    <wp:effectExtent b="0" l="0" r="0" t="0"/>
                    <wp:docPr id="27" name="image13.png"/>
                    <a:graphic>
                      <a:graphicData uri="http://schemas.openxmlformats.org/drawingml/2006/picture">
                        <pic:pic>
                          <pic:nvPicPr>
                            <pic:cNvPr id="0" name="image13.png"/>
                            <pic:cNvPicPr preferRelativeResize="0"/>
                          </pic:nvPicPr>
                          <pic:blipFill>
                            <a:blip r:embed="rId38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19150" cy="8128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39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</w:rPr>
                <w:drawing>
                  <wp:inline distB="114300" distT="114300" distL="114300" distR="114300">
                    <wp:extent cx="819150" cy="812800"/>
                    <wp:effectExtent b="0" l="0" r="0" t="0"/>
                    <wp:docPr id="31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40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19150" cy="8128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widowControl w:val="0"/>
        <w:spacing w:before="427" w:lineRule="auto"/>
        <w:ind w:right="-40"/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IV</w:t>
        <w:br w:type="textWrapping"/>
        <w:t xml:space="preserve">Warunki uczestnictwa </w:t>
      </w:r>
    </w:p>
    <w:p w:rsidR="00000000" w:rsidDel="00000000" w:rsidP="00000000" w:rsidRDefault="00000000" w:rsidRPr="00000000" w14:paraId="0000003A">
      <w:pPr>
        <w:widowControl w:val="0"/>
        <w:spacing w:before="288" w:lineRule="auto"/>
        <w:ind w:left="120" w:right="-14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1. Warunkiem uczestnictwa w Konkursie jest złożenie przez Wnioskodawcę działającego w imieniu wszystkich podmiotów partnerstwa międzysektorowego konceptu planowanej inicjatywy zgodnego ze wzorem dostępnym na stronie Operatora w terminie od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dnia 1 czerwca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2022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do dnia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15 września 2022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roku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do godziny 12:00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za pomocą: formularza online dostępnego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stronie </w:t>
      </w:r>
      <w:hyperlink r:id="rId41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www.forumrozwoju.org.pl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3B">
      <w:pPr>
        <w:widowControl w:val="0"/>
        <w:spacing w:before="288" w:lineRule="auto"/>
        <w:ind w:left="120" w:right="-14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2. Jednocześnie ze zgłoszeniem projektu, Wnioskodawcy są zobowiązani dostarczyć na adres </w:t>
      </w:r>
      <w:hyperlink r:id="rId42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kontakt@upfoundation.pl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wstępną deklarację partnerską, której wzór stanowi załącznik nr 4 do niniejszego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Regulaminu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3C">
      <w:pPr>
        <w:widowControl w:val="0"/>
        <w:spacing w:before="292" w:lineRule="auto"/>
        <w:ind w:left="120" w:right="-19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3. W ciągu 5 dni roboczych od daty wysłania formularza, o którym mowa w pkt. 1 Wnioskodawca otrzyma drogą elektroniczną na adres e-mail podany w formularzu elektroniczne potwierdzenie otrzymania konceptu przez Operatora. </w:t>
      </w:r>
    </w:p>
    <w:p w:rsidR="00000000" w:rsidDel="00000000" w:rsidP="00000000" w:rsidRDefault="00000000" w:rsidRPr="00000000" w14:paraId="0000003D">
      <w:pPr>
        <w:widowControl w:val="0"/>
        <w:spacing w:before="288" w:lineRule="auto"/>
        <w:ind w:left="120" w:right="-19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4. Jeden podmiot może przystąpić do Konkursu jako Wnioskodawca lub Partner tylko jednej inicjatywy. </w:t>
      </w:r>
    </w:p>
    <w:p w:rsidR="00000000" w:rsidDel="00000000" w:rsidP="00000000" w:rsidRDefault="00000000" w:rsidRPr="00000000" w14:paraId="0000003E">
      <w:pPr>
        <w:widowControl w:val="0"/>
        <w:spacing w:before="288" w:lineRule="auto"/>
        <w:ind w:left="120" w:right="-19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5. Startując w Konkursie Wnioskodawca oraz Partnerzy danej inicjatywy zobowiązują się do udziału w programie wsparcia merytorycznego. Zakres i terminy udzielanego wsparcia merytorycznego, w tym szkolenia, poradnictwo będą indywidualnie ustalane z każdym partnerstwem.</w:t>
      </w:r>
    </w:p>
    <w:p w:rsidR="00000000" w:rsidDel="00000000" w:rsidP="00000000" w:rsidRDefault="00000000" w:rsidRPr="00000000" w14:paraId="0000003F">
      <w:pPr>
        <w:widowControl w:val="0"/>
        <w:spacing w:before="288" w:lineRule="auto"/>
        <w:ind w:left="120" w:right="-19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6. O wsparcie w przedmiotowym Konkursie nie mogą ubiegać się podmioty, które otrzymały Granty w ramach 8 edycji Funduszu Grantowego FIR realizowanej w 2022/2023 roku, zarówno będące wówczas Wnioskodawcą lub Partnerem partnerstwa międzysektorowego. </w:t>
      </w:r>
    </w:p>
    <w:p w:rsidR="00000000" w:rsidDel="00000000" w:rsidP="00000000" w:rsidRDefault="00000000" w:rsidRPr="00000000" w14:paraId="00000040">
      <w:pPr>
        <w:widowControl w:val="0"/>
        <w:spacing w:before="292" w:lineRule="auto"/>
        <w:ind w:left="120" w:right="-24" w:firstLine="0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7. Żaden z Partnerów składających koncept nie może znajdować się w likwidacji ani w trudnej sytuacji ekonomicznej.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W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 celu weryfikacji tego faktu, Wnioskodawca składa stosowne Oświadczenie stanowiące integralną część formularza zgłoszeniowego.</w:t>
      </w:r>
    </w:p>
    <w:p w:rsidR="00000000" w:rsidDel="00000000" w:rsidP="00000000" w:rsidRDefault="00000000" w:rsidRPr="00000000" w14:paraId="00000041">
      <w:pPr>
        <w:widowControl w:val="0"/>
        <w:spacing w:before="292" w:lineRule="auto"/>
        <w:ind w:left="120" w:right="-24" w:firstLine="0"/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V Przebieg Konkursu </w:t>
      </w:r>
    </w:p>
    <w:p w:rsidR="00000000" w:rsidDel="00000000" w:rsidP="00000000" w:rsidRDefault="00000000" w:rsidRPr="00000000" w14:paraId="00000042">
      <w:pPr>
        <w:widowControl w:val="0"/>
        <w:spacing w:before="379" w:lineRule="auto"/>
        <w:ind w:left="360" w:right="-40" w:firstLine="0"/>
        <w:jc w:val="both"/>
        <w:rPr>
          <w:rFonts w:ascii="Montserrat" w:cs="Montserrat" w:eastAsia="Montserrat" w:hAnsi="Montserrat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Etap 1 Konkursu (KROK 1): - NABÓR INICJATYW ORAZ OCENA FORMALNA </w:t>
        <w:br w:type="textWrapping"/>
        <w:t xml:space="preserve">I MERYTORYCZNA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7"/>
        </w:numPr>
        <w:spacing w:before="379" w:lineRule="auto"/>
        <w:ind w:left="720" w:right="-40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Wnioskodawca, działając w imieniu partnerstwa międzysektorowego składa wstępną koncepcję inicjatywy za pomo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cą formularza online, dostępnego na stronie </w:t>
      </w:r>
      <w:hyperlink r:id="rId43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www.forumrozwoju.org.pl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do dnia 15 września 2022 roku.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7"/>
        </w:numPr>
        <w:ind w:left="720" w:right="254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Na etapie 1 Operator Konkursu dokonuje oceny formalnej inicjatyw złożonych w ramach Konkursu, zgodnie z kartą oceny stanowiącą załącznik nr 5 do niniejszego Regulaminu w ciągu maksymalnie 5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dni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roboczych od daty złożenia formularzy zgłoszeniowych w Konkursie. 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7"/>
        </w:numPr>
        <w:ind w:left="720" w:right="254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Informacje o wynikach oceny formalnej są publikowane na stronie Operatora.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7"/>
        </w:numPr>
        <w:ind w:left="720" w:right="254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Od oceny formalnej nie przysługuje odwołanie.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7"/>
        </w:numPr>
        <w:ind w:left="720" w:right="254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Po dokonaniu oceny formalnej Komisja Konkursowa przeprowadza ocenę merytoryczną wniosków. Ocena zostanie dokonana na podstawie karty oceny merytorycznej, która stanowi załącznik nr 6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do niniejszego Regulaminu.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7"/>
        </w:numPr>
        <w:ind w:left="720" w:right="254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Ocena merytoryczna zostanie przeprowadzona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nie później niż do 30 września 2022 roku.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7"/>
        </w:numPr>
        <w:ind w:left="720" w:right="254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Każdy projekt złożony w Konkursie jest oceniany przez minimum 2 członków Komisji Konkursowej.</w:t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7"/>
        </w:numPr>
        <w:ind w:left="720" w:right="254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Wyniki oceny merytorycznej zostaną zamieszczone na stronie Operatora.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7"/>
        </w:numPr>
        <w:ind w:left="720" w:right="254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Od oceny merytorycznej nie przysługuje odwołanie. 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7"/>
        </w:numPr>
        <w:ind w:left="720" w:right="254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Do etapu 2 zostanie zaproszonych maksymalnie 12 inicjatyw, które otrzymają najwyższą liczbę punktów w ramach oceny merytorycznej.</w:t>
      </w:r>
    </w:p>
    <w:p w:rsidR="00000000" w:rsidDel="00000000" w:rsidP="00000000" w:rsidRDefault="00000000" w:rsidRPr="00000000" w14:paraId="0000004D">
      <w:pPr>
        <w:widowControl w:val="0"/>
        <w:spacing w:after="200" w:before="451" w:lineRule="auto"/>
        <w:ind w:right="254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ETAP 2: WSPARCIE MERYTORYCZNE i KAMPANIE CROWDFUNDINGOWE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1"/>
        </w:numPr>
        <w:ind w:left="720" w:right="254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Podczas etapu 2 wszystkie Partnerstwa są zobowiązane do zrealizowania kampanii crowdfundingowej, w ramach której zbiorą minimum 10% kwoty, o którą wnioskują w ramach Konkursu. Środki zebrane w ramach kampanii crowdfundingowej stanowią wkład własny do inicjatywy, jednocześnie zwiększając wartość inicjatywy. Nie pomniejszają kwoty wnioskowanej w niniejszym Konkursie.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1"/>
        </w:numPr>
        <w:ind w:left="720" w:right="254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Kampania crowdfundingowa oznacza realizację działań promocyjnych i informacyjnych, zmierzających do uzbierania określonej kwoty pieniędzy od społeczności wspierającej dany projekt poprzez dokonywanie wpłat na platformie internetowej wybranej przez Wnioskodawcę.</w:t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1"/>
        </w:numPr>
        <w:ind w:left="720" w:right="254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Celem kampanii jest włączenie społeczności w tworzenie i możliwość realizacji danego projektu. </w:t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1"/>
        </w:numPr>
        <w:ind w:left="720" w:right="254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Zebranie wymaganego minimum określonego w pkt. a)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w terminie do 31 października 2022 roku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jest wymogiem niezbędnym, aby zostać dopuszczonym do etapu 3 konkursu - oceny prezentacji.</w:t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1"/>
        </w:numPr>
        <w:ind w:left="720" w:right="254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Celem wsparcia partnerstw międzysektorowych biorących udział w Konkursie, Operator zapewnia: indywidualną opiekę koordynatora, 4-godzinne warsztaty dotyczące prezentacji pomysłu przed komisją konkursową, 3-godzinne warsztaty i konsultacje dot. przygotowania kampanii crowdfundingowej (maksymalnie 4 godziny dla 1 partnerstwa) Wsparcie będzie realizowane w formule o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nline lub w formie spotkań osobistych.</w:t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1"/>
        </w:numPr>
        <w:ind w:left="720" w:right="254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Wsparcie, o którym mowa w lit e) powyżej, będzie realizowane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od 1 października 2022 do 31 października 2022 roku.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1"/>
        </w:numPr>
        <w:ind w:left="720" w:right="254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Udział w warsztatach i konsultacjach jest obligatoryjny dla całego partnerstwa międzysektorowego (włączając w to Partnerów będących podmiotami sektora publicznego i podmiotami sektora prywatnego.) Oznacza to, że nie tylko Wnioskodawca powinien brać udział w szkoleniach i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poradnictwie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. Brak udziału w tej części Konkursu dyskwalifikuje Wnioskodawcę i jego Partnerów z udziału w Konkursie.</w:t>
      </w:r>
    </w:p>
    <w:p w:rsidR="00000000" w:rsidDel="00000000" w:rsidP="00000000" w:rsidRDefault="00000000" w:rsidRPr="00000000" w14:paraId="00000055">
      <w:pPr>
        <w:widowControl w:val="0"/>
        <w:spacing w:before="451" w:lineRule="auto"/>
        <w:ind w:right="254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ETAP 3: PREZENTACJE PROJEKTÓW PRZED KOMISJĄ KONKURSOWĄ.</w:t>
      </w:r>
    </w:p>
    <w:p w:rsidR="00000000" w:rsidDel="00000000" w:rsidP="00000000" w:rsidRDefault="00000000" w:rsidRPr="00000000" w14:paraId="00000056">
      <w:pPr>
        <w:widowControl w:val="0"/>
        <w:ind w:right="254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2"/>
        </w:numPr>
        <w:ind w:left="720" w:right="254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W ramach 3 etapu Konkursu Wnioskodawcy prezentują inicjatywy przed Komisją Konkursową w terminie określonym przez Operatora, nie później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niż do 10 listopada 2022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roku.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2"/>
        </w:numPr>
        <w:ind w:left="720" w:right="254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Każde partnerstwo będzie miało maksymalnie 10 minut na prezentację inicjatywy. Sposób prezentacji i techniki prezentacji są dowolne. Celem prezentacji jest przedstawienie najważniejszych założeń inicjatywy.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2"/>
        </w:numPr>
        <w:ind w:left="720" w:right="254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Podczas prezentacji, Komisja może zadawać pytania oraz posiłkować się opisami projektów zawartymi w złożonych Konceptach. </w:t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2"/>
        </w:numPr>
        <w:ind w:left="720" w:right="254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Podczas oceny prezentacji Komisja Konkursowa bierze pod uwagę:</w:t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3"/>
        </w:numPr>
        <w:ind w:left="720" w:right="254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atrakcyjność i kompleksowość prezentacji, </w:t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3"/>
        </w:numPr>
        <w:ind w:left="720" w:right="254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zaangażowanie partnerstwa międzysektorowego na wszystkich etapach Konkursu,</w:t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3"/>
        </w:numPr>
        <w:ind w:left="720" w:right="254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powodzenie kampanii crowdfundingowej,</w:t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3"/>
        </w:numPr>
        <w:ind w:left="720" w:right="254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dotychczasową współpracę (w tym udział w szkoleniach i konsultacjach, kontakt z Operatorem),</w:t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3"/>
        </w:numPr>
        <w:ind w:left="720" w:right="254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innowacyjność inicjatywy, planowane działania i efekty planowanej inicjatywy, sposób jej komunikacji oraz planowany cel przeznaczenia środków z grantu otrzymanego w ramach Konkursu.</w:t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2"/>
        </w:numPr>
        <w:ind w:left="720" w:right="254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Komisja Konkursowa na podstawie prezentacji oraz materiałów i informacji zebranych we wcześniejszych etapach Konkursu wybierze najlepsze międzysektorowe partnerstwa, które otrzymają grant finansowy na realizację projektu.</w:t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2"/>
        </w:numPr>
        <w:ind w:left="720" w:right="254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Na ocenę końcową składa się: ocena Konceptu, prezentacji, aktywności oraz wynik kampanii crowdfundingowej.</w:t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2"/>
        </w:numPr>
        <w:ind w:left="720" w:right="254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O wynikach 3 etapu Konkursu poinformujemy uczestników najpóźniej do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30 listopada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2"/>
        </w:numPr>
        <w:ind w:left="720" w:right="254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Od wyników Konkursu nie przysługuje odwołanie.</w:t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2"/>
        </w:numPr>
        <w:ind w:left="720" w:right="254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Zastrzega się możliwość nieprzyznania wszystkich środków będących w puli niniejszej edycji Funduszu Inicjowania Rozwoju. </w:t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2"/>
        </w:numPr>
        <w:ind w:left="720" w:right="254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Zastrzega się możliwość zmniejszenia wnioskowanej kwoty na daną inicjatywę decyzją Komisji Konkursowej. </w:t>
      </w:r>
    </w:p>
    <w:p w:rsidR="00000000" w:rsidDel="00000000" w:rsidP="00000000" w:rsidRDefault="00000000" w:rsidRPr="00000000" w14:paraId="00000066">
      <w:pPr>
        <w:widowControl w:val="0"/>
        <w:numPr>
          <w:ilvl w:val="0"/>
          <w:numId w:val="2"/>
        </w:numPr>
        <w:ind w:left="720" w:right="254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Z Wnioskodawcami, których projekty zostaną wybrane do dofinansowania, zostaną podpisane umowy najpóźniej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do dnia 31 grudnia 2022 roku. </w:t>
      </w:r>
    </w:p>
    <w:p w:rsidR="00000000" w:rsidDel="00000000" w:rsidP="00000000" w:rsidRDefault="00000000" w:rsidRPr="00000000" w14:paraId="00000067">
      <w:pPr>
        <w:widowControl w:val="0"/>
        <w:ind w:right="254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ind w:left="0" w:right="254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after="200" w:lineRule="auto"/>
        <w:ind w:left="720" w:right="254" w:firstLine="0"/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VI Akcelerator Innowacji Międzysektorowych</w:t>
      </w:r>
    </w:p>
    <w:p w:rsidR="00000000" w:rsidDel="00000000" w:rsidP="00000000" w:rsidRDefault="00000000" w:rsidRPr="00000000" w14:paraId="0000006A">
      <w:pPr>
        <w:widowControl w:val="0"/>
        <w:numPr>
          <w:ilvl w:val="0"/>
          <w:numId w:val="5"/>
        </w:numPr>
        <w:ind w:left="141" w:right="254" w:hanging="283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Inicjatywy, które otrzymają grant w ramach Funduszu Inicjowania Rozwoju zostaną objęte Akceleratorem Innowacji Międzysektorowych.</w:t>
      </w:r>
    </w:p>
    <w:p w:rsidR="00000000" w:rsidDel="00000000" w:rsidP="00000000" w:rsidRDefault="00000000" w:rsidRPr="00000000" w14:paraId="0000006B">
      <w:pPr>
        <w:widowControl w:val="0"/>
        <w:numPr>
          <w:ilvl w:val="0"/>
          <w:numId w:val="5"/>
        </w:numPr>
        <w:ind w:left="141" w:right="254" w:hanging="283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W ramach Akceleratora każde partnerstwo będzie objęte programem wsparcia dostosowanym do danej inicjatywy. </w:t>
      </w:r>
    </w:p>
    <w:p w:rsidR="00000000" w:rsidDel="00000000" w:rsidP="00000000" w:rsidRDefault="00000000" w:rsidRPr="00000000" w14:paraId="0000006C">
      <w:pPr>
        <w:widowControl w:val="0"/>
        <w:numPr>
          <w:ilvl w:val="0"/>
          <w:numId w:val="5"/>
        </w:numPr>
        <w:ind w:left="141" w:right="254" w:hanging="283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Każda dofinansowana inicjatywa otrzyma wsparcie opiekuna Akceleratora na okres 6 miesięcy, liczonych od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dnia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podpisani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a umowy.  oraz minimum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20 godzin wsparcia dostosowanego  do potrzeb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partnerstwa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w formule: konsultacji, warsztatów, wsparcia mentorskiego w takich obszarach jak: projektowanie rozwiązań, komunikacja, wzmacnianie partnerstwa, rozwój inicjatywy, zarządzanie.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before="451" w:lineRule="auto"/>
        <w:ind w:right="254"/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VII Komisja Konkursowa </w:t>
      </w:r>
    </w:p>
    <w:p w:rsidR="00000000" w:rsidDel="00000000" w:rsidP="00000000" w:rsidRDefault="00000000" w:rsidRPr="00000000" w14:paraId="0000006E">
      <w:pPr>
        <w:widowControl w:val="0"/>
        <w:spacing w:before="288" w:lineRule="auto"/>
        <w:ind w:left="120" w:right="-19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1. Komisja Konkursowa to zespół ekspertów i ekspertek oceniających złożone projekty w Konkursie Grantowym i reprezentujących przedstawicieli Donatorów Funduszu, Partnerów Funduszu Grantowego FIR, ekspertów niezależnych oraz przedstawicieli Operatora, którzy wspólnie podejmą decyzję o dofinansowaniu projektów w ramach Funduszu Grantowego FIR.</w:t>
        <w:br w:type="textWrapping"/>
        <w:t xml:space="preserve">2. Skład Komisji zostanie podany na stronie internetowej Operatora. </w:t>
      </w:r>
    </w:p>
    <w:p w:rsidR="00000000" w:rsidDel="00000000" w:rsidP="00000000" w:rsidRDefault="00000000" w:rsidRPr="00000000" w14:paraId="0000006F">
      <w:pPr>
        <w:widowControl w:val="0"/>
        <w:spacing w:before="288" w:lineRule="auto"/>
        <w:ind w:left="120" w:right="-19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3. W Komisji Konkursowej oceniającej wnioski złożone w Konkursie nie mogą zasiadać osoby bezpośrednio lub pośrednio powiązane z którymkolwiek z podmiotów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składających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wnioski o dofinansowanie, zarówno ze strony Wnioskodawcy, jak i jego Partnerów w składanym wniosku. </w:t>
      </w:r>
    </w:p>
    <w:p w:rsidR="00000000" w:rsidDel="00000000" w:rsidP="00000000" w:rsidRDefault="00000000" w:rsidRPr="00000000" w14:paraId="00000070">
      <w:pPr>
        <w:widowControl w:val="0"/>
        <w:spacing w:before="288" w:lineRule="auto"/>
        <w:ind w:left="120" w:right="-19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4. Osoby zasiadające w Komisji Konkursowej składają oświadczenia o bezstronności, stanowiące załącznik nr 3 do niniejszego Regulaminu.</w:t>
      </w:r>
    </w:p>
    <w:p w:rsidR="00000000" w:rsidDel="00000000" w:rsidP="00000000" w:rsidRDefault="00000000" w:rsidRPr="00000000" w14:paraId="00000071">
      <w:pPr>
        <w:widowControl w:val="0"/>
        <w:spacing w:before="288" w:lineRule="auto"/>
        <w:ind w:left="120" w:right="-19" w:firstLine="0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5. Laureaci poprzednich edycji Konkursu Grantowego mogą zostać zaproszeni przez Operatora do Komisji Konkursowej oceniającej wnioski konkursowe, pod warunkiem spełnienia warunków określonych w pkt.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before="288" w:lineRule="auto"/>
        <w:ind w:left="120" w:right="-19" w:firstLine="0"/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VIII Podpisanie umowy i realizacja projektu </w:t>
      </w:r>
    </w:p>
    <w:p w:rsidR="00000000" w:rsidDel="00000000" w:rsidP="00000000" w:rsidRDefault="00000000" w:rsidRPr="00000000" w14:paraId="00000073">
      <w:pPr>
        <w:widowControl w:val="0"/>
        <w:spacing w:before="288" w:lineRule="auto"/>
        <w:ind w:left="120" w:right="-4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1. Umowa na realizację projektu określa najważniejsze zasady dotyczące realizacji projektu. Wzór umowy stanowi załącznik nr 2 do Regulaminu.</w:t>
      </w:r>
    </w:p>
    <w:p w:rsidR="00000000" w:rsidDel="00000000" w:rsidP="00000000" w:rsidRDefault="00000000" w:rsidRPr="00000000" w14:paraId="00000074">
      <w:pPr>
        <w:widowControl w:val="0"/>
        <w:spacing w:before="292" w:lineRule="auto"/>
        <w:ind w:left="120" w:right="-14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2. Umowy na realizację projektów zostaną podpisane po ogłoszeniu wyników Konkursu, najpóźniej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do 31 grudnia 2022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roku. Informacje o terminie i miejscu podpisania umowy zostaną przekazane drogą elektroniczną na adres podany do kontaktu w formularzu zgłoszeniowym.</w:t>
      </w:r>
    </w:p>
    <w:p w:rsidR="00000000" w:rsidDel="00000000" w:rsidP="00000000" w:rsidRDefault="00000000" w:rsidRPr="00000000" w14:paraId="00000075">
      <w:pPr>
        <w:widowControl w:val="0"/>
        <w:spacing w:before="292" w:lineRule="auto"/>
        <w:ind w:left="120" w:right="-19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3. Umowa musi być podpisana przez działającego w imieniu wszystkich podmiotów partnerstwa międzysektorowego Wnioskodawcę. </w:t>
      </w:r>
    </w:p>
    <w:p w:rsidR="00000000" w:rsidDel="00000000" w:rsidP="00000000" w:rsidRDefault="00000000" w:rsidRPr="00000000" w14:paraId="00000076">
      <w:pPr>
        <w:widowControl w:val="0"/>
        <w:spacing w:before="292" w:lineRule="auto"/>
        <w:ind w:left="120" w:right="-19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4.Wnioskodawca winien w tym zakresie przedstawić stosowne pełnomocnictwo udzielone przez pozostałe podmioty wchodzące w skład partnerstwa międzysektorowego uprawniające do reprezentowania wszystkich członków partnerstwa oraz do zaciągania w ich imieniu zobowiązań. Pełnomocnictwo może być udzielone w umowie partnerskiej. Osoba podpisująca umowę podpisuje się w sposób czytelny. </w:t>
      </w:r>
    </w:p>
    <w:p w:rsidR="00000000" w:rsidDel="00000000" w:rsidP="00000000" w:rsidRDefault="00000000" w:rsidRPr="00000000" w14:paraId="00000077">
      <w:pPr>
        <w:widowControl w:val="0"/>
        <w:spacing w:before="292" w:lineRule="auto"/>
        <w:ind w:left="120" w:right="-19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5. Załącznikami do umowy są: kosztorys i harmonogram projektu, plan komunikacji działań oraz deklaracje partnerskie.</w:t>
      </w:r>
    </w:p>
    <w:p w:rsidR="00000000" w:rsidDel="00000000" w:rsidP="00000000" w:rsidRDefault="00000000" w:rsidRPr="00000000" w14:paraId="00000078">
      <w:pPr>
        <w:widowControl w:val="0"/>
        <w:spacing w:before="292" w:lineRule="auto"/>
        <w:ind w:left="120" w:right="-14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6. Środki finansowe zostaną przekazane w formie zaliczki na numer rachunku bankowego Partnera wiodącego, zwanego w umowie Grantobiorcą, podany w Umowie. Przelew nastąpi nie wcześniej niż po podpisaniu umowy przez obie strony (Grantobiorcę i Operatora) w terminie w niej określonym. </w:t>
      </w:r>
    </w:p>
    <w:p w:rsidR="00000000" w:rsidDel="00000000" w:rsidP="00000000" w:rsidRDefault="00000000" w:rsidRPr="00000000" w14:paraId="00000079">
      <w:pPr>
        <w:widowControl w:val="0"/>
        <w:spacing w:before="288" w:lineRule="auto"/>
        <w:ind w:left="120" w:right="-9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7.Operator nie ponosi żadnych opłat i kosztów związanych z przekazaniem dofinansowania na rzecz Partnerstwa, poza kosztem przelewu bankowego. </w:t>
      </w:r>
    </w:p>
    <w:p w:rsidR="00000000" w:rsidDel="00000000" w:rsidP="00000000" w:rsidRDefault="00000000" w:rsidRPr="00000000" w14:paraId="0000007A">
      <w:pPr>
        <w:widowControl w:val="0"/>
        <w:spacing w:before="288" w:lineRule="auto"/>
        <w:ind w:left="120" w:right="-40" w:firstLine="0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8. Umowa nie zostanie podpisana,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jeżeli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: </w:t>
      </w:r>
    </w:p>
    <w:p w:rsidR="00000000" w:rsidDel="00000000" w:rsidP="00000000" w:rsidRDefault="00000000" w:rsidRPr="00000000" w14:paraId="0000007B">
      <w:pPr>
        <w:widowControl w:val="0"/>
        <w:ind w:left="119" w:right="-4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a) w przypadku innych projektów któregokolwiek z Partnerów, została wydana decyzja administracyjna lub inny akt w sprawie zwrotu dotacji, która została wydatkowana niezgodnie z przeznaczeniem lub pobrana nienależnie, </w:t>
      </w:r>
    </w:p>
    <w:p w:rsidR="00000000" w:rsidDel="00000000" w:rsidP="00000000" w:rsidRDefault="00000000" w:rsidRPr="00000000" w14:paraId="0000007C">
      <w:pPr>
        <w:widowControl w:val="0"/>
        <w:spacing w:before="91" w:lineRule="auto"/>
        <w:ind w:left="120" w:right="-19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b) oświadczenia złożone przez Wnioskodawcę lub inne podmioty partnerstwa międzysektorowego do niniejszego Konkursu okażą się niezgodne ze stanem faktycznym. </w:t>
      </w:r>
    </w:p>
    <w:p w:rsidR="00000000" w:rsidDel="00000000" w:rsidP="00000000" w:rsidRDefault="00000000" w:rsidRPr="00000000" w14:paraId="0000007D">
      <w:pPr>
        <w:widowControl w:val="0"/>
        <w:spacing w:before="91" w:lineRule="auto"/>
        <w:ind w:left="120" w:right="-19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c) Nie zostaną przedstawione załączniki wymagane do umowy, w tym harmonogram i kosztorys projektu, plan komunikacji oraz deklaracja partnerska z Partnerami projektu, w tym minimum 1 Partnerem biznesowym i 1 Partnerem publicznym. Wzór deklaracji stanowi załącznik nr 4 do Regulaminu.</w:t>
      </w:r>
    </w:p>
    <w:p w:rsidR="00000000" w:rsidDel="00000000" w:rsidP="00000000" w:rsidRDefault="00000000" w:rsidRPr="00000000" w14:paraId="0000007E">
      <w:pPr>
        <w:widowControl w:val="0"/>
        <w:spacing w:before="288" w:lineRule="auto"/>
        <w:ind w:left="120" w:right="-19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9. Zarówno Wnioskodawca, jak i Partnerzy inicjatywy ponoszą merytoryczną i finansową odpowiedzialność przed Operatorem i jego Donatorami, w zakresie: efektów projektu, rozliczenia projektu, efektywności działań Partnerstwa realizującego projekt zgodnie z Wnioskiem właściwym oraz Harmonogramem i Kosztorysem projektu, stanowiącymi załączniki do Umowy. </w:t>
      </w:r>
    </w:p>
    <w:p w:rsidR="00000000" w:rsidDel="00000000" w:rsidP="00000000" w:rsidRDefault="00000000" w:rsidRPr="00000000" w14:paraId="0000007F">
      <w:pPr>
        <w:widowControl w:val="0"/>
        <w:spacing w:before="288" w:lineRule="auto"/>
        <w:ind w:left="120" w:right="-19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10. Partnerstwo realizuje projekt wspólnie, wnosząc do projektu zasoby ludzkie, organizacyjne, techniczne lub finansowe, na warunkach określonych w umowie partnerskiej. </w:t>
      </w:r>
    </w:p>
    <w:p w:rsidR="00000000" w:rsidDel="00000000" w:rsidP="00000000" w:rsidRDefault="00000000" w:rsidRPr="00000000" w14:paraId="00000080">
      <w:pPr>
        <w:widowControl w:val="0"/>
        <w:spacing w:before="288" w:lineRule="auto"/>
        <w:ind w:left="120" w:right="-19" w:firstLine="0"/>
        <w:jc w:val="both"/>
        <w:rPr>
          <w:rFonts w:ascii="Montserrat" w:cs="Montserrat" w:eastAsia="Montserrat" w:hAnsi="Montserrat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11. Termin rozliczenia grantów to 30 dni od daty zakończenia realizacji projektu, jednak nie później niż do dnia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31 grudnia 2023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roku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​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81">
      <w:pPr>
        <w:widowControl w:val="0"/>
        <w:spacing w:before="288" w:lineRule="auto"/>
        <w:ind w:right="-40"/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IX Przetwarzanie danych osobowych</w:t>
      </w:r>
    </w:p>
    <w:p w:rsidR="00000000" w:rsidDel="00000000" w:rsidP="00000000" w:rsidRDefault="00000000" w:rsidRPr="00000000" w14:paraId="00000082">
      <w:pPr>
        <w:widowControl w:val="0"/>
        <w:spacing w:before="288" w:lineRule="auto"/>
        <w:ind w:left="141" w:right="-4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1. W związku z realizacją Konkursu, Operator pozyskuje i przetwarza dane osobowe zgodnie z niniejszym Regulaminem oraz powszechnie obowiązującymi przepisami w tym w szczególności z Rozporządzeniem Parlamentu Europejskiego i Rady (UE) 2016/679 z dnia 27 kwietnia 2016 roku w sprawie ochrony osób fizycznych w związku z przetwarzaniem danych osobowych i w sprawie swobodnego przepływu takich danych oraz uchylenia dyrektywy 95/46/WE (dalej jako „RODO”). </w:t>
      </w:r>
    </w:p>
    <w:p w:rsidR="00000000" w:rsidDel="00000000" w:rsidP="00000000" w:rsidRDefault="00000000" w:rsidRPr="00000000" w14:paraId="00000083">
      <w:pPr>
        <w:widowControl w:val="0"/>
        <w:spacing w:before="288" w:lineRule="auto"/>
        <w:ind w:left="141" w:right="-4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2. Administratorem danych osobowych osób fizycznych występujących po stronie partnerstwa międzysektorowego w Konkursie jest Operator Funduszu.</w:t>
      </w:r>
    </w:p>
    <w:p w:rsidR="00000000" w:rsidDel="00000000" w:rsidP="00000000" w:rsidRDefault="00000000" w:rsidRPr="00000000" w14:paraId="00000084">
      <w:pPr>
        <w:widowControl w:val="0"/>
        <w:spacing w:before="288" w:lineRule="auto"/>
        <w:ind w:left="141" w:right="-4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3. Dane osobowe będą zbierane w celu prawidłowego przeprowadzenia Konkursu. Operator jest uprawniony do przetwarzania danych osobowych osób fizycznych występujących po stronie partnerstwa międzysektorowego w zakresie niezbędnym dla realizacji Konkursu. </w:t>
      </w:r>
    </w:p>
    <w:p w:rsidR="00000000" w:rsidDel="00000000" w:rsidP="00000000" w:rsidRDefault="00000000" w:rsidRPr="00000000" w14:paraId="00000085">
      <w:pPr>
        <w:widowControl w:val="0"/>
        <w:spacing w:before="288" w:lineRule="auto"/>
        <w:ind w:left="141" w:right="-4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4. Szczegółowe zasady przetwarzania danych przez Fundację określa klauzula informacyjna stanowiąca część Formularza zgłoszeniowego, którego wzór stanowi załącznik nr 1 do niniejszego formularza (część 7). </w:t>
      </w:r>
    </w:p>
    <w:p w:rsidR="00000000" w:rsidDel="00000000" w:rsidP="00000000" w:rsidRDefault="00000000" w:rsidRPr="00000000" w14:paraId="00000086">
      <w:pPr>
        <w:widowControl w:val="0"/>
        <w:spacing w:before="288" w:lineRule="auto"/>
        <w:ind w:left="141" w:right="-4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5. Podanie danych osobowych ma charakter obowiązkowy, aby móc wziąć udział w Konkursie. </w:t>
      </w:r>
    </w:p>
    <w:p w:rsidR="00000000" w:rsidDel="00000000" w:rsidP="00000000" w:rsidRDefault="00000000" w:rsidRPr="00000000" w14:paraId="00000087">
      <w:pPr>
        <w:widowControl w:val="0"/>
        <w:spacing w:before="288" w:lineRule="auto"/>
        <w:ind w:left="141" w:right="-4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6. W celu skorzystania z przysługujących praw związanych z ochroną danych osobowych, należy przesłać stosowną informację na adres poczty e-mail: kontakt@upfoundation.pl.</w:t>
      </w:r>
    </w:p>
    <w:p w:rsidR="00000000" w:rsidDel="00000000" w:rsidP="00000000" w:rsidRDefault="00000000" w:rsidRPr="00000000" w14:paraId="00000088">
      <w:pPr>
        <w:widowControl w:val="0"/>
        <w:spacing w:before="288" w:lineRule="auto"/>
        <w:ind w:left="3216" w:right="-40" w:firstLine="0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X Postanowienia Końcowe </w:t>
      </w:r>
    </w:p>
    <w:p w:rsidR="00000000" w:rsidDel="00000000" w:rsidP="00000000" w:rsidRDefault="00000000" w:rsidRPr="00000000" w14:paraId="00000089">
      <w:pPr>
        <w:widowControl w:val="0"/>
        <w:spacing w:before="321" w:lineRule="auto"/>
        <w:ind w:left="120" w:right="-9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1. Wszystkie ustalenia dotyczące warunków realizacji i rozliczania projektów w ramach Grantów FIR stanowią zapisy Umowy przyznania Grantu FIR. </w:t>
      </w:r>
    </w:p>
    <w:p w:rsidR="00000000" w:rsidDel="00000000" w:rsidP="00000000" w:rsidRDefault="00000000" w:rsidRPr="00000000" w14:paraId="0000008A">
      <w:pPr>
        <w:widowControl w:val="0"/>
        <w:spacing w:before="321" w:lineRule="auto"/>
        <w:ind w:left="120" w:right="-9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2. Operator zastrzega sobie możliwość zmian w niniejszym Regulaminie. O wszystkich zmianach będzie z odpowiednim wyprzedzeniem informował na swojej stronie internetowej. </w:t>
      </w:r>
    </w:p>
    <w:p w:rsidR="00000000" w:rsidDel="00000000" w:rsidP="00000000" w:rsidRDefault="00000000" w:rsidRPr="00000000" w14:paraId="0000008B">
      <w:pPr>
        <w:widowControl w:val="0"/>
        <w:spacing w:before="619" w:lineRule="auto"/>
        <w:ind w:left="120" w:right="-40" w:firstLine="0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before="619" w:lineRule="auto"/>
        <w:ind w:left="120" w:right="-40" w:firstLine="0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Załączniki do Regulaminu </w:t>
      </w:r>
    </w:p>
    <w:p w:rsidR="00000000" w:rsidDel="00000000" w:rsidP="00000000" w:rsidRDefault="00000000" w:rsidRPr="00000000" w14:paraId="0000008D">
      <w:pPr>
        <w:widowControl w:val="0"/>
        <w:numPr>
          <w:ilvl w:val="0"/>
          <w:numId w:val="6"/>
        </w:numPr>
        <w:spacing w:before="350" w:lineRule="auto"/>
        <w:ind w:left="720" w:right="-24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Załącznik nr 1 - Wzór formularza zgłoszeniowego.</w:t>
      </w:r>
    </w:p>
    <w:p w:rsidR="00000000" w:rsidDel="00000000" w:rsidP="00000000" w:rsidRDefault="00000000" w:rsidRPr="00000000" w14:paraId="0000008E">
      <w:pPr>
        <w:widowControl w:val="0"/>
        <w:numPr>
          <w:ilvl w:val="0"/>
          <w:numId w:val="6"/>
        </w:numPr>
        <w:ind w:left="720" w:right="-24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Załącznik nr 2 - Wzór umowy o przyznanie Grantu FIR wraz z załącznikami do umowy. </w:t>
      </w:r>
    </w:p>
    <w:p w:rsidR="00000000" w:rsidDel="00000000" w:rsidP="00000000" w:rsidRDefault="00000000" w:rsidRPr="00000000" w14:paraId="0000008F">
      <w:pPr>
        <w:widowControl w:val="0"/>
        <w:numPr>
          <w:ilvl w:val="0"/>
          <w:numId w:val="6"/>
        </w:numPr>
        <w:ind w:left="720" w:right="-24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Załącznik nr 3 - Oświadczenie o bezstronności Członka Komisji Konkursowej (dot. Komisji Konkursowej). </w:t>
      </w:r>
    </w:p>
    <w:p w:rsidR="00000000" w:rsidDel="00000000" w:rsidP="00000000" w:rsidRDefault="00000000" w:rsidRPr="00000000" w14:paraId="00000090">
      <w:pPr>
        <w:widowControl w:val="0"/>
        <w:numPr>
          <w:ilvl w:val="0"/>
          <w:numId w:val="6"/>
        </w:numPr>
        <w:ind w:left="720" w:right="-24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Załącznik nr 4 - wzór deklaracji partnerskiej.</w:t>
      </w:r>
    </w:p>
    <w:p w:rsidR="00000000" w:rsidDel="00000000" w:rsidP="00000000" w:rsidRDefault="00000000" w:rsidRPr="00000000" w14:paraId="00000091">
      <w:pPr>
        <w:widowControl w:val="0"/>
        <w:numPr>
          <w:ilvl w:val="0"/>
          <w:numId w:val="6"/>
        </w:numPr>
        <w:ind w:left="720" w:right="-24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Załącznik nr 5 - Karta oceny formalnej.</w:t>
      </w:r>
    </w:p>
    <w:p w:rsidR="00000000" w:rsidDel="00000000" w:rsidP="00000000" w:rsidRDefault="00000000" w:rsidRPr="00000000" w14:paraId="00000092">
      <w:pPr>
        <w:widowControl w:val="0"/>
        <w:numPr>
          <w:ilvl w:val="0"/>
          <w:numId w:val="6"/>
        </w:numPr>
        <w:ind w:left="720" w:right="-24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Załącznik nr 6 - Karta oceny merytorycznej.</w:t>
      </w:r>
    </w:p>
    <w:p w:rsidR="00000000" w:rsidDel="00000000" w:rsidP="00000000" w:rsidRDefault="00000000" w:rsidRPr="00000000" w14:paraId="00000093">
      <w:pPr>
        <w:widowControl w:val="0"/>
        <w:numPr>
          <w:ilvl w:val="0"/>
          <w:numId w:val="6"/>
        </w:numPr>
        <w:ind w:left="720" w:right="-24" w:hanging="360"/>
        <w:jc w:val="both"/>
        <w:rPr>
          <w:rFonts w:ascii="Montserrat" w:cs="Montserrat" w:eastAsia="Montserrat" w:hAnsi="Montserrat"/>
          <w:sz w:val="20"/>
          <w:szCs w:val="20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Załącznik nr 7 - Wzór sprawozdania. </w:t>
      </w:r>
    </w:p>
    <w:sectPr>
      <w:footerReference r:id="rId44" w:type="default"/>
      <w:pgSz w:h="16834" w:w="11909" w:orient="portrait"/>
      <w:pgMar w:bottom="1440" w:top="1440" w:left="1440" w:right="125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rPr/>
    </w:pPr>
    <w:r w:rsidDel="00000000" w:rsidR="00000000" w:rsidRPr="00000000">
      <w:rPr/>
      <w:drawing>
        <wp:inline distB="114300" distT="114300" distL="114300" distR="114300">
          <wp:extent cx="5847405" cy="1028700"/>
          <wp:effectExtent b="0" l="0" r="0" t="0"/>
          <wp:docPr id="30" name="image10.png"/>
          <a:graphic>
            <a:graphicData uri="http://schemas.openxmlformats.org/drawingml/2006/picture">
              <pic:pic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47405" cy="1028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 w:val="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C41E41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C41E41"/>
    <w:rPr>
      <w:b w:val="1"/>
      <w:bCs w:val="1"/>
      <w:sz w:val="20"/>
      <w:szCs w:val="20"/>
    </w:rPr>
  </w:style>
  <w:style w:type="paragraph" w:styleId="Poprawka">
    <w:name w:val="Revision"/>
    <w:hidden w:val="1"/>
    <w:uiPriority w:val="99"/>
    <w:semiHidden w:val="1"/>
    <w:rsid w:val="00BF54AF"/>
    <w:pPr>
      <w:spacing w:line="240" w:lineRule="auto"/>
    </w:pPr>
  </w:style>
  <w:style w:type="character" w:styleId="Hipercze">
    <w:name w:val="Hyperlink"/>
    <w:basedOn w:val="Domylnaczcionkaakapitu"/>
    <w:uiPriority w:val="99"/>
    <w:unhideWhenUsed w:val="1"/>
    <w:rsid w:val="00673A1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673A1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.png"/><Relationship Id="rId20" Type="http://schemas.openxmlformats.org/officeDocument/2006/relationships/image" Target="media/image14.png"/><Relationship Id="rId42" Type="http://schemas.openxmlformats.org/officeDocument/2006/relationships/hyperlink" Target="mailto:koordynator@upfoundation.pl" TargetMode="External"/><Relationship Id="rId41" Type="http://schemas.openxmlformats.org/officeDocument/2006/relationships/hyperlink" Target="http://www.forumrozwoju.org.pl" TargetMode="External"/><Relationship Id="rId22" Type="http://schemas.openxmlformats.org/officeDocument/2006/relationships/image" Target="media/image11.png"/><Relationship Id="rId44" Type="http://schemas.openxmlformats.org/officeDocument/2006/relationships/footer" Target="footer1.xml"/><Relationship Id="rId21" Type="http://schemas.openxmlformats.org/officeDocument/2006/relationships/hyperlink" Target="http://www.un.org.pl/cel6" TargetMode="External"/><Relationship Id="rId43" Type="http://schemas.openxmlformats.org/officeDocument/2006/relationships/hyperlink" Target="http://www.forumrozwoju.org.pl" TargetMode="External"/><Relationship Id="rId24" Type="http://schemas.openxmlformats.org/officeDocument/2006/relationships/image" Target="media/image15.png"/><Relationship Id="rId23" Type="http://schemas.openxmlformats.org/officeDocument/2006/relationships/hyperlink" Target="http://www.un.org.pl/cel7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un.org.pl/" TargetMode="External"/><Relationship Id="rId26" Type="http://schemas.openxmlformats.org/officeDocument/2006/relationships/image" Target="media/image16.png"/><Relationship Id="rId25" Type="http://schemas.openxmlformats.org/officeDocument/2006/relationships/hyperlink" Target="http://www.un.org.pl/cel8" TargetMode="External"/><Relationship Id="rId28" Type="http://schemas.openxmlformats.org/officeDocument/2006/relationships/image" Target="media/image2.png"/><Relationship Id="rId27" Type="http://schemas.openxmlformats.org/officeDocument/2006/relationships/hyperlink" Target="http://www.un.org.pl/cel9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://www.un.org.pl/cel10" TargetMode="External"/><Relationship Id="rId7" Type="http://schemas.openxmlformats.org/officeDocument/2006/relationships/image" Target="media/image4.jpg"/><Relationship Id="rId8" Type="http://schemas.openxmlformats.org/officeDocument/2006/relationships/hyperlink" Target="https://sip.lex.pl/akty-prawne/dzu-dziennik-ustaw/zapewnianie-dostepnosci-osobom-ze-szczegolnymi-potrzebami-18889037" TargetMode="External"/><Relationship Id="rId31" Type="http://schemas.openxmlformats.org/officeDocument/2006/relationships/hyperlink" Target="http://www.un.org.pl/cel11" TargetMode="External"/><Relationship Id="rId30" Type="http://schemas.openxmlformats.org/officeDocument/2006/relationships/image" Target="media/image8.png"/><Relationship Id="rId11" Type="http://schemas.openxmlformats.org/officeDocument/2006/relationships/hyperlink" Target="http://www.un.org.pl/cel1" TargetMode="External"/><Relationship Id="rId33" Type="http://schemas.openxmlformats.org/officeDocument/2006/relationships/hyperlink" Target="http://www.un.org.pl/cel12" TargetMode="External"/><Relationship Id="rId10" Type="http://schemas.openxmlformats.org/officeDocument/2006/relationships/hyperlink" Target="https://kampania17celow.pl/" TargetMode="External"/><Relationship Id="rId32" Type="http://schemas.openxmlformats.org/officeDocument/2006/relationships/image" Target="media/image17.png"/><Relationship Id="rId13" Type="http://schemas.openxmlformats.org/officeDocument/2006/relationships/hyperlink" Target="http://www.un.org.pl/cel2" TargetMode="External"/><Relationship Id="rId35" Type="http://schemas.openxmlformats.org/officeDocument/2006/relationships/hyperlink" Target="http://www.un.org.pl/cel13" TargetMode="External"/><Relationship Id="rId12" Type="http://schemas.openxmlformats.org/officeDocument/2006/relationships/image" Target="media/image12.png"/><Relationship Id="rId34" Type="http://schemas.openxmlformats.org/officeDocument/2006/relationships/image" Target="media/image7.png"/><Relationship Id="rId15" Type="http://schemas.openxmlformats.org/officeDocument/2006/relationships/hyperlink" Target="http://www.un.org.pl/cel3" TargetMode="External"/><Relationship Id="rId37" Type="http://schemas.openxmlformats.org/officeDocument/2006/relationships/hyperlink" Target="http://www.un.org.pl/cel14" TargetMode="External"/><Relationship Id="rId14" Type="http://schemas.openxmlformats.org/officeDocument/2006/relationships/image" Target="media/image9.png"/><Relationship Id="rId36" Type="http://schemas.openxmlformats.org/officeDocument/2006/relationships/image" Target="media/image6.png"/><Relationship Id="rId17" Type="http://schemas.openxmlformats.org/officeDocument/2006/relationships/hyperlink" Target="http://www.un.org.pl/cel4" TargetMode="External"/><Relationship Id="rId39" Type="http://schemas.openxmlformats.org/officeDocument/2006/relationships/hyperlink" Target="http://www.un.org.pl/cel15" TargetMode="External"/><Relationship Id="rId16" Type="http://schemas.openxmlformats.org/officeDocument/2006/relationships/image" Target="media/image3.png"/><Relationship Id="rId38" Type="http://schemas.openxmlformats.org/officeDocument/2006/relationships/image" Target="media/image13.png"/><Relationship Id="rId19" Type="http://schemas.openxmlformats.org/officeDocument/2006/relationships/hyperlink" Target="http://www.un.org.pl/cel5" TargetMode="External"/><Relationship Id="rId1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WeeocnHkyDEIT1cz2UtjWSMJjw==">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2022-05-26T09:35:00Z</dcterms:created>
  <dc:creator>Marta Tafelska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0x01010089E5E8200EFE614094C7F21F1024A117</vt:lpwstr>
  </property>
</Properties>
</file>